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0B" w:rsidRPr="00C10539" w:rsidRDefault="003E020B" w:rsidP="003E020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181F1C"/>
          <w:sz w:val="24"/>
          <w:szCs w:val="24"/>
          <w:shd w:val="clear" w:color="auto" w:fill="EFF1F3"/>
        </w:rPr>
      </w:pPr>
      <w:r w:rsidRPr="00C10539">
        <w:rPr>
          <w:rFonts w:ascii="Times New Roman" w:hAnsi="Times New Roman" w:cs="Times New Roman"/>
          <w:b/>
          <w:color w:val="181F1C"/>
          <w:sz w:val="24"/>
          <w:szCs w:val="24"/>
          <w:shd w:val="clear" w:color="auto" w:fill="EFF1F3"/>
        </w:rPr>
        <w:t>Programa para a capacitação e difusão do conhecimento a cerca do campo museal</w:t>
      </w:r>
    </w:p>
    <w:p w:rsidR="003E020B" w:rsidRDefault="003E020B" w:rsidP="003E020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181F1C"/>
          <w:sz w:val="24"/>
          <w:szCs w:val="24"/>
          <w:shd w:val="clear" w:color="auto" w:fill="EFF1F3"/>
        </w:rPr>
      </w:pPr>
      <w:r w:rsidRPr="00C10539">
        <w:rPr>
          <w:rFonts w:ascii="Times New Roman" w:hAnsi="Times New Roman" w:cs="Times New Roman"/>
          <w:b/>
          <w:color w:val="181F1C"/>
          <w:sz w:val="24"/>
          <w:szCs w:val="24"/>
          <w:shd w:val="clear" w:color="auto" w:fill="EFF1F3"/>
        </w:rPr>
        <w:t>Escola Virtual de Governo – EVG</w:t>
      </w:r>
    </w:p>
    <w:p w:rsidR="003E020B" w:rsidRPr="00C10539" w:rsidRDefault="003E020B" w:rsidP="003E020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181F1C"/>
          <w:sz w:val="24"/>
          <w:szCs w:val="24"/>
          <w:shd w:val="clear" w:color="auto" w:fill="EFF1F3"/>
        </w:rPr>
      </w:pPr>
      <w:bookmarkStart w:id="0" w:name="_GoBack"/>
      <w:bookmarkEnd w:id="0"/>
    </w:p>
    <w:p w:rsidR="003E020B" w:rsidRPr="00C10539" w:rsidRDefault="003E020B" w:rsidP="003E020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181F1C"/>
          <w:sz w:val="24"/>
          <w:szCs w:val="24"/>
          <w:shd w:val="clear" w:color="auto" w:fill="EFF1F3"/>
        </w:rPr>
      </w:pPr>
    </w:p>
    <w:p w:rsidR="003E020B" w:rsidRPr="00C10539" w:rsidRDefault="003E020B" w:rsidP="003E020B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181F1C"/>
          <w:sz w:val="24"/>
          <w:szCs w:val="24"/>
          <w:shd w:val="clear" w:color="auto" w:fill="EFF1F3"/>
        </w:rPr>
      </w:pPr>
    </w:p>
    <w:p w:rsidR="003E020B" w:rsidRPr="00C10539" w:rsidRDefault="003E020B" w:rsidP="003E020B">
      <w:pPr>
        <w:widowControl/>
        <w:shd w:val="clear" w:color="auto" w:fill="FFFFFF"/>
        <w:jc w:val="both"/>
        <w:rPr>
          <w:rFonts w:ascii="Times New Roman" w:hAnsi="Times New Roman" w:cs="Times New Roman"/>
          <w:color w:val="181F1C"/>
          <w:sz w:val="24"/>
          <w:szCs w:val="24"/>
          <w:shd w:val="clear" w:color="auto" w:fill="EFF1F3"/>
        </w:rPr>
      </w:pPr>
      <w:r w:rsidRPr="00C10539">
        <w:rPr>
          <w:rFonts w:ascii="Times New Roman" w:hAnsi="Times New Roman" w:cs="Times New Roman"/>
          <w:color w:val="181F1C"/>
          <w:sz w:val="24"/>
          <w:szCs w:val="24"/>
          <w:shd w:val="clear" w:color="auto" w:fill="EFF1F3"/>
        </w:rPr>
        <w:t xml:space="preserve">Em parceria com a Enap, o </w:t>
      </w:r>
      <w:proofErr w:type="spellStart"/>
      <w:r w:rsidRPr="00C10539">
        <w:rPr>
          <w:rFonts w:ascii="Times New Roman" w:hAnsi="Times New Roman" w:cs="Times New Roman"/>
          <w:color w:val="181F1C"/>
          <w:sz w:val="24"/>
          <w:szCs w:val="24"/>
          <w:shd w:val="clear" w:color="auto" w:fill="EFF1F3"/>
        </w:rPr>
        <w:t>Ibram</w:t>
      </w:r>
      <w:proofErr w:type="spellEnd"/>
      <w:r w:rsidRPr="00C10539">
        <w:rPr>
          <w:rFonts w:ascii="Times New Roman" w:hAnsi="Times New Roman" w:cs="Times New Roman"/>
          <w:color w:val="181F1C"/>
          <w:sz w:val="24"/>
          <w:szCs w:val="24"/>
          <w:shd w:val="clear" w:color="auto" w:fill="EFF1F3"/>
        </w:rPr>
        <w:t xml:space="preserve"> oferece este programa para a capacitação e difusão do conhecimento acerca do campo museal. Visa propiciar a incorporação de práticas inovadoras e eficientes para preservação e valorização do patrimônio musealizado, bem como para o aprimoramento de sua gestão. Ficou interessado? Já fez algum dos cursos? Continue seu processo de aprendizagem fazendo todos os cursos deste programa. Inscreva-se diretamente no curso de sua escolha.</w:t>
      </w:r>
    </w:p>
    <w:p w:rsidR="003E020B" w:rsidRPr="00C10539" w:rsidRDefault="003E020B" w:rsidP="003E020B">
      <w:pPr>
        <w:widowControl/>
        <w:shd w:val="clear" w:color="auto" w:fill="FFFFFF"/>
        <w:rPr>
          <w:rFonts w:ascii="Times New Roman" w:hAnsi="Times New Roman" w:cs="Times New Roman"/>
          <w:color w:val="181F1C"/>
          <w:sz w:val="24"/>
          <w:szCs w:val="24"/>
          <w:shd w:val="clear" w:color="auto" w:fill="EFF1F3"/>
        </w:rPr>
      </w:pPr>
    </w:p>
    <w:p w:rsidR="003E020B" w:rsidRPr="00C10539" w:rsidRDefault="003E020B" w:rsidP="003E020B">
      <w:pPr>
        <w:widowControl/>
        <w:shd w:val="clear" w:color="auto" w:fill="FFFFFF"/>
        <w:rPr>
          <w:rFonts w:ascii="Times New Roman" w:hAnsi="Times New Roman" w:cs="Times New Roman"/>
          <w:color w:val="181F1C"/>
          <w:sz w:val="24"/>
          <w:szCs w:val="24"/>
          <w:shd w:val="clear" w:color="auto" w:fill="EFF1F3"/>
        </w:rPr>
      </w:pPr>
    </w:p>
    <w:p w:rsidR="003E020B" w:rsidRPr="00C10539" w:rsidRDefault="003E020B" w:rsidP="003E020B">
      <w:pPr>
        <w:widowControl/>
        <w:shd w:val="clear" w:color="auto" w:fill="EFF1F3"/>
        <w:spacing w:after="450"/>
        <w:outlineLvl w:val="3"/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  <w:t>INFORMAÇÕES GERAIS</w:t>
      </w:r>
    </w:p>
    <w:p w:rsidR="003E020B" w:rsidRPr="00C10539" w:rsidRDefault="003E020B" w:rsidP="003E020B">
      <w:pPr>
        <w:widowControl/>
        <w:shd w:val="clear" w:color="auto" w:fill="EFF1F3"/>
        <w:outlineLvl w:val="4"/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  <w:t>PÚBLICO ALVO</w:t>
      </w:r>
    </w:p>
    <w:p w:rsidR="003E020B" w:rsidRPr="00C10539" w:rsidRDefault="003E020B" w:rsidP="003E020B">
      <w:pPr>
        <w:widowControl/>
        <w:shd w:val="clear" w:color="auto" w:fill="EFF1F3"/>
        <w:spacing w:after="165" w:line="336" w:lineRule="atLeast"/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t>A CERTIFICAÇÃO deste programa destina-se especialmente a profissionais que atuam ou que queiram atuar em museus ou com processos museais. Servidores públicos de qualquer esfera de Poder bem como cidadãos em geral estão autorizados a realizar os cursos e o programa.</w:t>
      </w:r>
    </w:p>
    <w:p w:rsidR="003E020B" w:rsidRPr="00C10539" w:rsidRDefault="003E020B" w:rsidP="003E020B">
      <w:pPr>
        <w:widowControl/>
        <w:shd w:val="clear" w:color="auto" w:fill="EFF1F3"/>
        <w:outlineLvl w:val="4"/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  <w:t>CARGA HORÁRIA</w:t>
      </w:r>
    </w:p>
    <w:p w:rsidR="003E020B" w:rsidRPr="00C10539" w:rsidRDefault="003E020B" w:rsidP="003E020B">
      <w:pPr>
        <w:widowControl/>
        <w:shd w:val="clear" w:color="auto" w:fill="EFF1F3"/>
        <w:spacing w:after="165" w:line="336" w:lineRule="atLeast"/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t>180h</w:t>
      </w:r>
    </w:p>
    <w:p w:rsidR="003E020B" w:rsidRPr="00C10539" w:rsidRDefault="003E020B" w:rsidP="003E020B">
      <w:pPr>
        <w:widowControl/>
        <w:shd w:val="clear" w:color="auto" w:fill="EFF1F3"/>
        <w:outlineLvl w:val="4"/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  <w:t>CRITÉRIOS PARA OBTENÇÃO DA CERTIFICAÇÃO</w:t>
      </w:r>
    </w:p>
    <w:p w:rsidR="003E020B" w:rsidRPr="00C10539" w:rsidRDefault="003E020B" w:rsidP="003E020B">
      <w:pPr>
        <w:widowControl/>
        <w:shd w:val="clear" w:color="auto" w:fill="EFF1F3"/>
        <w:spacing w:after="165" w:line="336" w:lineRule="atLeast"/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t>Ser aprovado em todos os cursos relacionados ao programa e realizar todos os cursos relacionados ao programa dentro de um prazo de 365 dias a contar da data de inscrição no primeiro curso até a data de inscrição no último curso.</w:t>
      </w:r>
    </w:p>
    <w:p w:rsidR="003E020B" w:rsidRPr="00C10539" w:rsidRDefault="003E020B" w:rsidP="003E020B">
      <w:pPr>
        <w:widowControl/>
        <w:shd w:val="clear" w:color="auto" w:fill="EFF1F3"/>
        <w:outlineLvl w:val="4"/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caps/>
          <w:color w:val="337CA0"/>
          <w:sz w:val="24"/>
          <w:szCs w:val="24"/>
          <w:lang w:eastAsia="pt-BR"/>
        </w:rPr>
        <w:t>ORIENTAÇÕES</w:t>
      </w:r>
    </w:p>
    <w:p w:rsidR="003E020B" w:rsidRPr="00C10539" w:rsidRDefault="003E020B" w:rsidP="003E020B">
      <w:pPr>
        <w:widowControl/>
        <w:shd w:val="clear" w:color="auto" w:fill="EFF1F3"/>
        <w:spacing w:line="336" w:lineRule="atLeast"/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bCs/>
          <w:color w:val="181F1C"/>
          <w:sz w:val="24"/>
          <w:szCs w:val="24"/>
          <w:bdr w:val="none" w:sz="0" w:space="0" w:color="auto" w:frame="1"/>
          <w:lang w:eastAsia="pt-BR"/>
        </w:rPr>
        <w:t>A ordem em que os cursos são apresentados foi estabelecida visando um melhor aproveitamento e compreensão do conteúdo. Por isso, sugerimos que você a siga. Entretanto, isso não é obrigatório.</w:t>
      </w: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br/>
      </w: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br/>
        <w:t>1 - PLANO MUSEOLÓGICO: PLANEJAMENTO ESTRATÉGICO PARA MUSEUS</w:t>
      </w: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br/>
        <w:t>2 - PARA FAZER UMA EXPOSIÇÃO</w:t>
      </w: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br/>
        <w:t>3 - ACESSIBILIDADE EM MUSEUS</w:t>
      </w: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br/>
        <w:t>4 - DOCUMENTAÇÃO DE ACERVO MUSEOLÓGICO</w:t>
      </w: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br/>
        <w:t>5 - CONSERVAÇÃO PREVENTIVA PARA ACERVOS MUSEOLÓGICOS</w:t>
      </w:r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br/>
        <w:t xml:space="preserve">6 - INVENTÁRIO </w:t>
      </w:r>
      <w:proofErr w:type="gramStart"/>
      <w:r w:rsidRPr="00C10539">
        <w:rPr>
          <w:rFonts w:ascii="Times New Roman" w:eastAsia="Times New Roman" w:hAnsi="Times New Roman" w:cs="Times New Roman"/>
          <w:color w:val="181F1C"/>
          <w:sz w:val="24"/>
          <w:szCs w:val="24"/>
          <w:lang w:eastAsia="pt-BR"/>
        </w:rPr>
        <w:t>PARTICIPATIVO</w:t>
      </w:r>
      <w:proofErr w:type="gramEnd"/>
    </w:p>
    <w:p w:rsidR="003E020B" w:rsidRPr="00C10539" w:rsidRDefault="003E020B" w:rsidP="003E020B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020B" w:rsidRPr="00C10539" w:rsidRDefault="003E020B" w:rsidP="003E02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Acesse o link para mais informações:</w:t>
      </w:r>
    </w:p>
    <w:p w:rsidR="003E020B" w:rsidRPr="00C10539" w:rsidRDefault="003E020B" w:rsidP="003E02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020B" w:rsidRPr="00C10539" w:rsidRDefault="003E020B" w:rsidP="003E02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hyperlink r:id="rId5" w:history="1">
        <w:r w:rsidRPr="00C10539">
          <w:rPr>
            <w:b/>
            <w:color w:val="0000FF"/>
            <w:sz w:val="24"/>
            <w:szCs w:val="24"/>
            <w:u w:val="single"/>
          </w:rPr>
          <w:t>https://www.escolavirtual.gov.br/programa/17</w:t>
        </w:r>
      </w:hyperlink>
    </w:p>
    <w:p w:rsidR="00B054CA" w:rsidRDefault="00B054CA"/>
    <w:sectPr w:rsidR="00B05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B"/>
    <w:rsid w:val="003E020B"/>
    <w:rsid w:val="00B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colavirtual.gov.br/programa/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2020-09-22T00:22:00Z</dcterms:created>
  <dcterms:modified xsi:type="dcterms:W3CDTF">2020-09-22T00:27:00Z</dcterms:modified>
</cp:coreProperties>
</file>