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3C" w:rsidRDefault="0005353C" w:rsidP="0005353C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t-BR"/>
        </w:rPr>
      </w:pPr>
      <w:bookmarkStart w:id="0" w:name="_GoBack"/>
      <w:r w:rsidRPr="00DB6B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t-BR"/>
        </w:rPr>
        <w:t>Empreendedores da economia criativa podem solicitar crédito emergencial do BRDE</w:t>
      </w:r>
    </w:p>
    <w:bookmarkEnd w:id="0"/>
    <w:p w:rsidR="0005353C" w:rsidRPr="00DB6B06" w:rsidRDefault="0005353C" w:rsidP="0005353C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t-BR"/>
        </w:rPr>
      </w:pPr>
    </w:p>
    <w:p w:rsidR="0005353C" w:rsidRPr="00DB6B06" w:rsidRDefault="0005353C" w:rsidP="0005353C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</w:p>
    <w:p w:rsidR="0005353C" w:rsidRPr="00DB6B06" w:rsidRDefault="0005353C" w:rsidP="0005353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B6B06">
        <w:rPr>
          <w:rFonts w:ascii="Times New Roman" w:eastAsia="Times New Roman" w:hAnsi="Times New Roman" w:cs="Times New Roman"/>
          <w:sz w:val="28"/>
          <w:szCs w:val="28"/>
          <w:lang w:eastAsia="pt-BR"/>
        </w:rPr>
        <w:t>Em tempos de reclusão domiciliar, o Banco Regional de Desenvolvimento do Extremo Sul (BRDE) criou um programa de apoio emergencial que contempla os empreendedores da economia criativa do Rio Grande do Sul. A inciativa, que tem o apoio da Secretaria de Estado da Cultura (Sedac), é voltada para o atendimento das demandas dos segmentos que sofrem os impactos negativos da pandemia da COVID-19.</w:t>
      </w:r>
    </w:p>
    <w:p w:rsidR="0005353C" w:rsidRPr="00DB6B06" w:rsidRDefault="0005353C" w:rsidP="0005353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B6B06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</w:p>
    <w:p w:rsidR="0005353C" w:rsidRDefault="0005353C" w:rsidP="0005353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5353C" w:rsidRPr="00DB6B06" w:rsidRDefault="0005353C" w:rsidP="0005353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B6B06">
        <w:rPr>
          <w:rFonts w:ascii="Times New Roman" w:eastAsia="Times New Roman" w:hAnsi="Times New Roman" w:cs="Times New Roman"/>
          <w:sz w:val="28"/>
          <w:szCs w:val="28"/>
          <w:lang w:eastAsia="pt-BR"/>
        </w:rPr>
        <w:t>Durante o período de quarentena, em função da redução do número de funcionários em atendimento presencial, os interessados devem fazer contato por meio do site </w:t>
      </w:r>
      <w:hyperlink r:id="rId5" w:tgtFrame="_blank" w:history="1">
        <w:r w:rsidRPr="00DB6B0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pt-BR"/>
          </w:rPr>
          <w:t>www.brde.com.br</w:t>
        </w:r>
      </w:hyperlink>
      <w:r w:rsidRPr="00DB6B0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,</w:t>
      </w:r>
      <w:r w:rsidRPr="00DB6B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 acessando “Solicitar financiamento”, no </w:t>
      </w:r>
      <w:proofErr w:type="gramStart"/>
      <w:r w:rsidRPr="00DB6B06">
        <w:rPr>
          <w:rFonts w:ascii="Times New Roman" w:eastAsia="Times New Roman" w:hAnsi="Times New Roman" w:cs="Times New Roman"/>
          <w:sz w:val="28"/>
          <w:szCs w:val="28"/>
          <w:lang w:eastAsia="pt-BR"/>
        </w:rPr>
        <w:t>menu</w:t>
      </w:r>
      <w:proofErr w:type="gramEnd"/>
      <w:r w:rsidRPr="00DB6B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superior. </w:t>
      </w:r>
      <w:r w:rsidRPr="00DB6B0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Lá estão disponíveis as informações para cadastramento dos pedidos de crédito e envio da documentação necessária.</w:t>
      </w:r>
    </w:p>
    <w:p w:rsidR="0005353C" w:rsidRDefault="0005353C" w:rsidP="0005353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B6B06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</w:p>
    <w:p w:rsidR="0005353C" w:rsidRPr="00DB6B06" w:rsidRDefault="0005353C" w:rsidP="0005353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5353C" w:rsidRPr="00DB6B06" w:rsidRDefault="0005353C" w:rsidP="0005353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B6B06">
        <w:rPr>
          <w:rFonts w:ascii="Times New Roman" w:eastAsia="Times New Roman" w:hAnsi="Times New Roman" w:cs="Times New Roman"/>
          <w:sz w:val="28"/>
          <w:szCs w:val="28"/>
          <w:lang w:eastAsia="pt-BR"/>
        </w:rPr>
        <w:t>O valor máximo por operação varia de R$ 50 mil (microcrédito), R$ 200 mil (micro e pequenas empresas) até R$ 1,5 milhão (para as demais empresas). O prazo de pagamento é de 60 meses, já incluída a carência que pode variar de seis a 24 meses.  Importante destacar que a liberação dos recursos será facilitada, mas sempre condicionada à análise de crédito.</w:t>
      </w:r>
    </w:p>
    <w:p w:rsidR="0005353C" w:rsidRDefault="0005353C" w:rsidP="0005353C">
      <w:pPr>
        <w:widowControl/>
        <w:shd w:val="clear" w:color="auto" w:fill="FFFFFF"/>
        <w:rPr>
          <w:rFonts w:ascii="Roboto" w:eastAsia="Times New Roman" w:hAnsi="Roboto" w:cs="Times New Roman"/>
          <w:color w:val="333333"/>
          <w:sz w:val="24"/>
          <w:szCs w:val="24"/>
          <w:lang w:eastAsia="pt-BR"/>
        </w:rPr>
      </w:pPr>
    </w:p>
    <w:p w:rsidR="0005353C" w:rsidRDefault="0005353C" w:rsidP="0005353C">
      <w:pPr>
        <w:widowControl/>
        <w:shd w:val="clear" w:color="auto" w:fill="FFFFFF"/>
        <w:rPr>
          <w:rFonts w:ascii="Roboto" w:eastAsia="Times New Roman" w:hAnsi="Roboto" w:cs="Times New Roman"/>
          <w:color w:val="333333"/>
          <w:sz w:val="24"/>
          <w:szCs w:val="24"/>
          <w:lang w:eastAsia="pt-BR"/>
        </w:rPr>
      </w:pPr>
    </w:p>
    <w:p w:rsidR="0005353C" w:rsidRDefault="0005353C" w:rsidP="0005353C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5353C" w:rsidRPr="00DB6B06" w:rsidRDefault="0005353C" w:rsidP="0005353C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B6B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Rafael Varela | </w:t>
      </w:r>
      <w:proofErr w:type="spellStart"/>
      <w:r w:rsidRPr="00DB6B06">
        <w:rPr>
          <w:rFonts w:ascii="Times New Roman" w:eastAsia="Times New Roman" w:hAnsi="Times New Roman" w:cs="Times New Roman"/>
          <w:sz w:val="28"/>
          <w:szCs w:val="28"/>
          <w:lang w:eastAsia="pt-BR"/>
        </w:rPr>
        <w:t>Ascom</w:t>
      </w:r>
      <w:proofErr w:type="spellEnd"/>
      <w:r w:rsidRPr="00DB6B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Sedac</w:t>
      </w:r>
    </w:p>
    <w:p w:rsidR="0005353C" w:rsidRDefault="0005353C" w:rsidP="0005353C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B6B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Sylvia </w:t>
      </w:r>
      <w:proofErr w:type="spellStart"/>
      <w:r w:rsidRPr="00DB6B06">
        <w:rPr>
          <w:rFonts w:ascii="Times New Roman" w:eastAsia="Times New Roman" w:hAnsi="Times New Roman" w:cs="Times New Roman"/>
          <w:sz w:val="28"/>
          <w:szCs w:val="28"/>
          <w:lang w:eastAsia="pt-BR"/>
        </w:rPr>
        <w:t>Bojunga</w:t>
      </w:r>
      <w:proofErr w:type="spellEnd"/>
      <w:r w:rsidRPr="00DB6B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| BRDE</w:t>
      </w:r>
    </w:p>
    <w:p w:rsidR="002C45FD" w:rsidRDefault="002C45FD" w:rsidP="002C45F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:rsidR="00C01960" w:rsidRDefault="00C01960"/>
    <w:sectPr w:rsidR="00C01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D5"/>
    <w:rsid w:val="0005353C"/>
    <w:rsid w:val="002C45FD"/>
    <w:rsid w:val="004B2FD5"/>
    <w:rsid w:val="00C0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2FD5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2F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F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2FD5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2F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F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de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</cp:lastModifiedBy>
  <cp:revision>2</cp:revision>
  <dcterms:created xsi:type="dcterms:W3CDTF">2020-05-02T19:29:00Z</dcterms:created>
  <dcterms:modified xsi:type="dcterms:W3CDTF">2020-05-02T19:29:00Z</dcterms:modified>
</cp:coreProperties>
</file>